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rebuchet MS" w:hAnsi="Trebuchet MS"/>
          <w:b/>
          <w:bCs/>
          <w:sz w:val="16"/>
          <w:szCs w:val="16"/>
        </w:rPr>
        <w:id w:val="1698045373"/>
        <w:lock w:val="sdtContentLocked"/>
        <w:placeholder>
          <w:docPart w:val="DefaultPlaceholder_1081868574"/>
        </w:placeholder>
        <w:group/>
      </w:sdtPr>
      <w:sdtEndPr>
        <w:rPr>
          <w:rFonts w:ascii="Times New Roman" w:eastAsiaTheme="minorEastAsia" w:hAnsi="Times New Roman"/>
          <w:b w:val="0"/>
          <w:bCs w:val="0"/>
          <w:color w:val="000000"/>
        </w:rPr>
      </w:sdtEndPr>
      <w:sdtContent>
        <w:bookmarkStart w:id="0" w:name="_GoBack" w:displacedByCustomXml="prev"/>
        <w:bookmarkEnd w:id="0" w:displacedByCustomXml="prev"/>
        <w:tbl>
          <w:tblPr>
            <w:tblpPr w:leftFromText="180" w:rightFromText="180" w:vertAnchor="page" w:horzAnchor="margin" w:tblpY="2868"/>
            <w:tblW w:w="0" w:type="auto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508"/>
            <w:gridCol w:w="2160"/>
            <w:gridCol w:w="2175"/>
            <w:gridCol w:w="2268"/>
            <w:gridCol w:w="2219"/>
          </w:tblGrid>
          <w:tr w:rsidR="00A5564E" w:rsidTr="00A5564E">
            <w:tc>
              <w:tcPr>
                <w:tcW w:w="508" w:type="dxa"/>
                <w:tcBorders>
                  <w:top w:val="double" w:sz="4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5564E" w:rsidRDefault="00A5564E" w:rsidP="00A5564E">
                <w:pPr>
                  <w:pStyle w:val="tableheader"/>
                  <w:spacing w:before="0" w:beforeAutospacing="0" w:after="0" w:afterAutospacing="0"/>
                  <w:jc w:val="center"/>
                  <w:rPr>
                    <w:rFonts w:ascii="Trebuchet MS" w:hAnsi="Trebuchet MS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2160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tableheader"/>
                  <w:spacing w:before="0" w:beforeAutospacing="0" w:after="0" w:afterAutospacing="0"/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A: Investigating</w:t>
                </w:r>
              </w:p>
            </w:tc>
            <w:tc>
              <w:tcPr>
                <w:tcW w:w="2175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B: Planning</w:t>
                </w:r>
              </w:p>
            </w:tc>
            <w:tc>
              <w:tcPr>
                <w:tcW w:w="2268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C: Taking Action</w:t>
                </w:r>
              </w:p>
            </w:tc>
            <w:tc>
              <w:tcPr>
                <w:tcW w:w="2219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  <w:hideMark/>
              </w:tcPr>
              <w:p w:rsidR="00A5564E" w:rsidRDefault="00A5564E" w:rsidP="00A5564E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D: Reflecting</w:t>
                </w:r>
              </w:p>
            </w:tc>
          </w:tr>
          <w:tr w:rsidR="00A5564E" w:rsidTr="00A5564E">
            <w:trPr>
              <w:cantSplit/>
              <w:trHeight w:val="453"/>
            </w:trPr>
            <w:tc>
              <w:tcPr>
                <w:tcW w:w="508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textDirection w:val="tbRl"/>
                <w:vAlign w:val="center"/>
                <w:hideMark/>
              </w:tcPr>
              <w:p w:rsidR="00A5564E" w:rsidRDefault="00A5564E" w:rsidP="00A5564E">
                <w:pPr>
                  <w:pStyle w:val="tablebody"/>
                  <w:spacing w:before="0" w:beforeAutospacing="0" w:after="0" w:afterAutospacing="0"/>
                  <w:ind w:left="113" w:right="113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882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  <w:vAlign w:val="center"/>
                <w:hideMark/>
              </w:tcPr>
              <w:p w:rsidR="00A5564E" w:rsidRDefault="00A5564E" w:rsidP="00A5564E">
                <w:pPr>
                  <w:pStyle w:val="tablebody"/>
                  <w:spacing w:before="0" w:beforeAutospacing="0" w:after="0" w:afterAutospacing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The student does not reach a standard described by any of the descriptors below</w:t>
                </w:r>
              </w:p>
            </w:tc>
          </w:tr>
          <w:tr w:rsidR="00A5564E" w:rsidTr="00A5564E">
            <w:trPr>
              <w:cantSplit/>
              <w:trHeight w:val="1611"/>
            </w:trPr>
            <w:tc>
              <w:tcPr>
                <w:tcW w:w="508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textDirection w:val="tbRl"/>
                <w:vAlign w:val="center"/>
                <w:hideMark/>
              </w:tcPr>
              <w:p w:rsidR="00A5564E" w:rsidRDefault="00A5564E" w:rsidP="00A5564E">
                <w:pPr>
                  <w:ind w:left="113" w:right="11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  <w:sz w:val="16"/>
                    <w:szCs w:val="16"/>
                  </w:rPr>
                  <w:t>1-2</w:t>
                </w:r>
              </w:p>
            </w:tc>
            <w:tc>
              <w:tcPr>
                <w:tcW w:w="2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state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 goal to address a need within a community, based on personal interests, but this may be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in depth or accessibility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identify prior learning and subject-specific knowledge, but this may be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in occurrence or relevance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research skills</w:t>
                </w:r>
              </w:p>
            </w:tc>
            <w:tc>
              <w:tcPr>
                <w:tcW w:w="21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develop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proposal for action to serve the need in the community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present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 or partial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plan and record of the development process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self-management skills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service as action as a result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thinking skills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communication and social skills</w:t>
                </w:r>
              </w:p>
            </w:tc>
            <w:tc>
              <w:tcPr>
                <w:tcW w:w="2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present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evaluation of the quality of the service as action against the proposal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present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reflections on how completing the project has extended their knowledge and understanding of service learning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present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limited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reflections on their development of ATL skills</w:t>
                </w:r>
              </w:p>
            </w:tc>
          </w:tr>
          <w:tr w:rsidR="00A5564E" w:rsidTr="00A5564E">
            <w:trPr>
              <w:cantSplit/>
              <w:trHeight w:val="1611"/>
            </w:trPr>
            <w:tc>
              <w:tcPr>
                <w:tcW w:w="508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textDirection w:val="tbRl"/>
                <w:vAlign w:val="center"/>
                <w:hideMark/>
              </w:tcPr>
              <w:p w:rsidR="00A5564E" w:rsidRDefault="00A5564E" w:rsidP="00A5564E">
                <w:pPr>
                  <w:ind w:left="113" w:right="113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3-4</w:t>
                </w:r>
              </w:p>
            </w:tc>
            <w:tc>
              <w:tcPr>
                <w:tcW w:w="2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outline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an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goal to address a need within a community, based on personal interests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identify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basic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prior learning and subject-specific knowledge relevant to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some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areas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research skills</w:t>
                </w:r>
              </w:p>
            </w:tc>
            <w:tc>
              <w:tcPr>
                <w:tcW w:w="21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develop an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proposal for action to serve the need in the community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present an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and record of the development process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self-management skills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service as action as a result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thinking skills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communication and social skills</w:t>
                </w:r>
              </w:p>
            </w:tc>
            <w:tc>
              <w:tcPr>
                <w:tcW w:w="2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present an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evaluation of the quality of the service as action against the proposal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present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reflections on how completing the project has extended their knowledge and understanding of service learning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present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adequate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reflections on their development of ATL skills</w:t>
                </w:r>
              </w:p>
            </w:tc>
          </w:tr>
          <w:tr w:rsidR="00A5564E" w:rsidTr="00A5564E">
            <w:trPr>
              <w:cantSplit/>
              <w:trHeight w:val="1611"/>
            </w:trPr>
            <w:tc>
              <w:tcPr>
                <w:tcW w:w="508" w:type="dxa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  <w:textDirection w:val="tbRl"/>
                <w:vAlign w:val="center"/>
                <w:hideMark/>
              </w:tcPr>
              <w:p w:rsidR="00A5564E" w:rsidRDefault="00A5564E" w:rsidP="00A5564E">
                <w:pPr>
                  <w:ind w:left="113" w:right="11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  <w:sz w:val="16"/>
                    <w:szCs w:val="16"/>
                  </w:rPr>
                  <w:t>5-6</w:t>
                </w:r>
              </w:p>
            </w:tc>
            <w:tc>
              <w:tcPr>
                <w:tcW w:w="2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define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clear and challenging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goal to address a need within a community, based on personal interests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identify prior learning and subject-specific knowledge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generally relevant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to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substantial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research skills</w:t>
                </w:r>
              </w:p>
            </w:tc>
            <w:tc>
              <w:tcPr>
                <w:tcW w:w="21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develop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suitable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proposal for action to serve the need in the community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present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substantial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plan and record of the development process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substantial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self-management skills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substantial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service as action as a result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substantial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thinking skills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substantial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communication and social skills</w:t>
                </w:r>
              </w:p>
            </w:tc>
            <w:tc>
              <w:tcPr>
                <w:tcW w:w="2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present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substantial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evaluation of the quality of the service as action against the proposal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present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substantial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reflections on how completing the project has extended their knowledge and understanding of service learning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present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substantial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reflections on their development of ATL skills</w:t>
                </w:r>
              </w:p>
            </w:tc>
          </w:tr>
          <w:tr w:rsidR="00A5564E" w:rsidTr="00A5564E">
            <w:trPr>
              <w:cantSplit/>
              <w:trHeight w:val="1611"/>
            </w:trPr>
            <w:tc>
              <w:tcPr>
                <w:tcW w:w="508" w:type="dxa"/>
                <w:tcBorders>
                  <w:top w:val="single" w:sz="6" w:space="0" w:color="auto"/>
                  <w:left w:val="double" w:sz="4" w:space="0" w:color="auto"/>
                  <w:bottom w:val="double" w:sz="4" w:space="0" w:color="auto"/>
                  <w:right w:val="single" w:sz="6" w:space="0" w:color="auto"/>
                </w:tcBorders>
                <w:textDirection w:val="tbRl"/>
                <w:vAlign w:val="center"/>
                <w:hideMark/>
              </w:tcPr>
              <w:p w:rsidR="00A5564E" w:rsidRDefault="00A5564E" w:rsidP="00A5564E">
                <w:pPr>
                  <w:ind w:left="113" w:right="11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  <w:sz w:val="16"/>
                    <w:szCs w:val="16"/>
                  </w:rPr>
                  <w:t>7-8</w:t>
                </w:r>
              </w:p>
            </w:tc>
            <w:tc>
              <w:tcPr>
                <w:tcW w:w="2160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define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clear and highly challenging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goal to address a need within a community, based on personal interests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identify prior learning and subject-specific knowledge that is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consistently highly relevant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to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excellent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research skills</w:t>
                </w:r>
              </w:p>
            </w:tc>
            <w:tc>
              <w:tcPr>
                <w:tcW w:w="2175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develop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detailed, appropriate and thoughtful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proposal for action to serve the need in the community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present a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detailed and accurate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plan and record of the development process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excellent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self-management skills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single" w:sz="6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excellent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service as action as a result of the project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excellent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thinking skills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demonstrate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excellent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communication and social skills</w:t>
                </w:r>
              </w:p>
            </w:tc>
            <w:tc>
              <w:tcPr>
                <w:tcW w:w="2219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  <w:hideMark/>
              </w:tcPr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. present an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excellent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evaluation of the quality of the service as action against the proposal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ii. present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excellent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reflections on how completing the project has extended their knowledge and understanding of service learning</w:t>
                </w:r>
              </w:p>
              <w:p w:rsidR="00A5564E" w:rsidRDefault="00A5564E" w:rsidP="00A5564E">
                <w:pPr>
                  <w:pStyle w:val="Default"/>
                  <w:ind w:left="104" w:hangingChars="65" w:hanging="10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iii. present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excellent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reflections on their development of ATL skills</w:t>
                </w:r>
              </w:p>
            </w:tc>
          </w:tr>
        </w:tbl>
      </w:sdtContent>
    </w:sdt>
    <w:sdt>
      <w:sdtPr>
        <w:rPr>
          <w:b/>
        </w:rPr>
        <w:id w:val="1796102683"/>
        <w:lock w:val="sdtContentLocked"/>
        <w:placeholder>
          <w:docPart w:val="DefaultPlaceholder_1081868574"/>
        </w:placeholder>
        <w:group/>
      </w:sdtPr>
      <w:sdtContent>
        <w:p w:rsidR="00A5564E" w:rsidRDefault="00A5564E" w:rsidP="00A5564E">
          <w:pPr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A591F6D" wp14:editId="3817500C">
                <wp:simplePos x="0" y="0"/>
                <wp:positionH relativeFrom="margin">
                  <wp:align>right</wp:align>
                </wp:positionH>
                <wp:positionV relativeFrom="paragraph">
                  <wp:posOffset>-311150</wp:posOffset>
                </wp:positionV>
                <wp:extent cx="920750" cy="927571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A Log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92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</w:rPr>
            <w:t xml:space="preserve">MYP Community Project Academic Honesty </w:t>
          </w:r>
        </w:p>
        <w:p w:rsidR="00A5564E" w:rsidRDefault="00A5564E" w:rsidP="00A5564E">
          <w:pPr>
            <w:rPr>
              <w:b/>
            </w:rPr>
          </w:pPr>
        </w:p>
        <w:p w:rsidR="00A5564E" w:rsidRDefault="00A5564E" w:rsidP="00A5564E">
          <w:pPr>
            <w:rPr>
              <w:b/>
            </w:rPr>
          </w:pPr>
          <w:r>
            <w:rPr>
              <w:b/>
            </w:rPr>
            <w:t>Union Academy Middle Magnet School</w:t>
          </w:r>
        </w:p>
      </w:sdtContent>
    </w:sdt>
    <w:p w:rsidR="00A5564E" w:rsidRDefault="00A5564E" w:rsidP="00A5564E">
      <w:pPr>
        <w:rPr>
          <w:b/>
        </w:rPr>
      </w:pPr>
    </w:p>
    <w:p w:rsidR="00A5564E" w:rsidRDefault="00A5564E" w:rsidP="00A5564E">
      <w:pPr>
        <w:rPr>
          <w:b/>
        </w:rPr>
      </w:pPr>
    </w:p>
    <w:p w:rsidR="00BA081C" w:rsidRDefault="00BA081C" w:rsidP="00A5564E"/>
    <w:sectPr w:rsidR="00BA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4E"/>
    <w:rsid w:val="00A5564E"/>
    <w:rsid w:val="00BA081C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503AB-7A1F-4F43-BC84-39D49DA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4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64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</w:rPr>
  </w:style>
  <w:style w:type="paragraph" w:customStyle="1" w:styleId="tableheader">
    <w:name w:val="tableheader"/>
    <w:basedOn w:val="Normal"/>
    <w:rsid w:val="00A556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body">
    <w:name w:val="tablebody"/>
    <w:basedOn w:val="Normal"/>
    <w:rsid w:val="00A556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5564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72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6484-8DCD-4339-910B-D0D2A50D91B0}"/>
      </w:docPartPr>
      <w:docPartBody>
        <w:p w:rsidR="00000000" w:rsidRDefault="00286176">
          <w:r w:rsidRPr="00F75E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76"/>
    <w:rsid w:val="00286176"/>
    <w:rsid w:val="00C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1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Sandra O.</dc:creator>
  <cp:keywords/>
  <dc:description/>
  <cp:lastModifiedBy>Neal, Sandra O.</cp:lastModifiedBy>
  <cp:revision>2</cp:revision>
  <dcterms:created xsi:type="dcterms:W3CDTF">2016-08-17T12:40:00Z</dcterms:created>
  <dcterms:modified xsi:type="dcterms:W3CDTF">2016-08-19T17:51:00Z</dcterms:modified>
</cp:coreProperties>
</file>